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8D" w:rsidRPr="006F5636" w:rsidRDefault="00D10F8D" w:rsidP="006D0D1E">
      <w:pPr>
        <w:spacing w:line="360" w:lineRule="auto"/>
        <w:jc w:val="both"/>
        <w:rPr>
          <w:rFonts w:ascii="Arial" w:hAnsi="Arial" w:cs="Arial"/>
          <w:b/>
          <w:sz w:val="20"/>
          <w:szCs w:val="20"/>
          <w:u w:val="single"/>
        </w:rPr>
      </w:pPr>
      <w:bookmarkStart w:id="0" w:name="_GoBack"/>
      <w:bookmarkEnd w:id="0"/>
      <w:r w:rsidRPr="006F5636">
        <w:rPr>
          <w:rFonts w:ascii="Arial" w:hAnsi="Arial" w:cs="Arial"/>
          <w:b/>
          <w:sz w:val="20"/>
          <w:szCs w:val="20"/>
          <w:u w:val="single"/>
        </w:rPr>
        <w:t xml:space="preserve">AILA 2013 </w:t>
      </w:r>
      <w:smartTag w:uri="urn:schemas-microsoft-com:office:smarttags" w:element="place">
        <w:smartTag w:uri="urn:schemas-microsoft-com:office:smarttags" w:element="City">
          <w:r w:rsidRPr="006F5636">
            <w:rPr>
              <w:rFonts w:ascii="Arial" w:hAnsi="Arial" w:cs="Arial"/>
              <w:b/>
              <w:sz w:val="20"/>
              <w:szCs w:val="20"/>
              <w:u w:val="single"/>
            </w:rPr>
            <w:t>SYDNEY</w:t>
          </w:r>
        </w:smartTag>
      </w:smartTag>
      <w:r w:rsidRPr="006F5636">
        <w:rPr>
          <w:rFonts w:ascii="Arial" w:hAnsi="Arial" w:cs="Arial"/>
          <w:b/>
          <w:sz w:val="20"/>
          <w:szCs w:val="20"/>
          <w:u w:val="single"/>
        </w:rPr>
        <w:t xml:space="preserve"> CONFERENCE 17-20/9/201</w:t>
      </w:r>
      <w:r>
        <w:rPr>
          <w:rFonts w:ascii="Arial" w:hAnsi="Arial" w:cs="Arial"/>
          <w:b/>
          <w:sz w:val="20"/>
          <w:szCs w:val="20"/>
          <w:u w:val="single"/>
        </w:rPr>
        <w:t>3</w:t>
      </w:r>
    </w:p>
    <w:p w:rsidR="00D10F8D" w:rsidRPr="006F5636" w:rsidRDefault="00D10F8D" w:rsidP="006D0D1E">
      <w:pPr>
        <w:spacing w:line="360" w:lineRule="auto"/>
        <w:jc w:val="both"/>
        <w:rPr>
          <w:rFonts w:ascii="Arial" w:hAnsi="Arial" w:cs="Arial"/>
          <w:b/>
          <w:sz w:val="20"/>
          <w:szCs w:val="20"/>
          <w:u w:val="single"/>
        </w:rPr>
      </w:pPr>
      <w:r w:rsidRPr="006F5636">
        <w:rPr>
          <w:rFonts w:ascii="Arial" w:hAnsi="Arial" w:cs="Arial"/>
          <w:b/>
          <w:sz w:val="20"/>
          <w:szCs w:val="20"/>
          <w:u w:val="single"/>
        </w:rPr>
        <w:t>DISTRIBUTION OF INSURANCE PRODUCTS WORKING PARTY SESSION</w:t>
      </w:r>
    </w:p>
    <w:p w:rsidR="00D10F8D" w:rsidRPr="006F5636" w:rsidRDefault="00D10F8D" w:rsidP="006D0D1E">
      <w:pPr>
        <w:spacing w:line="360" w:lineRule="auto"/>
        <w:jc w:val="both"/>
        <w:rPr>
          <w:rFonts w:ascii="Arial" w:hAnsi="Arial" w:cs="Arial"/>
          <w:b/>
          <w:sz w:val="20"/>
          <w:szCs w:val="20"/>
          <w:u w:val="single"/>
        </w:rPr>
      </w:pPr>
      <w:r w:rsidRPr="006F5636">
        <w:rPr>
          <w:rFonts w:ascii="Arial" w:hAnsi="Arial" w:cs="Arial"/>
          <w:b/>
          <w:sz w:val="20"/>
          <w:szCs w:val="20"/>
          <w:u w:val="single"/>
        </w:rPr>
        <w:t>18/9/201</w:t>
      </w:r>
      <w:r>
        <w:rPr>
          <w:rFonts w:ascii="Arial" w:hAnsi="Arial" w:cs="Arial"/>
          <w:b/>
          <w:sz w:val="20"/>
          <w:szCs w:val="20"/>
          <w:u w:val="single"/>
        </w:rPr>
        <w:t>3</w:t>
      </w:r>
      <w:r w:rsidRPr="006F5636">
        <w:rPr>
          <w:rFonts w:ascii="Arial" w:hAnsi="Arial" w:cs="Arial"/>
          <w:b/>
          <w:sz w:val="20"/>
          <w:szCs w:val="20"/>
          <w:u w:val="single"/>
        </w:rPr>
        <w:t xml:space="preserve"> 11:30-13:45</w:t>
      </w:r>
    </w:p>
    <w:p w:rsidR="00D10F8D" w:rsidRPr="006F5636" w:rsidRDefault="00D10F8D" w:rsidP="006D0D1E">
      <w:pPr>
        <w:spacing w:line="360" w:lineRule="auto"/>
        <w:jc w:val="both"/>
        <w:rPr>
          <w:rFonts w:ascii="Arial" w:hAnsi="Arial" w:cs="Arial"/>
          <w:b/>
          <w:sz w:val="20"/>
          <w:szCs w:val="20"/>
          <w:u w:val="single"/>
        </w:rPr>
      </w:pPr>
      <w:r w:rsidRPr="006F5636">
        <w:rPr>
          <w:rFonts w:ascii="Arial" w:hAnsi="Arial" w:cs="Arial"/>
          <w:b/>
          <w:sz w:val="20"/>
          <w:szCs w:val="20"/>
          <w:u w:val="single"/>
        </w:rPr>
        <w:t>Minutes of the Working Party Session</w:t>
      </w:r>
    </w:p>
    <w:p w:rsidR="00D10F8D" w:rsidRPr="006F5636" w:rsidRDefault="00D10F8D" w:rsidP="006D0D1E">
      <w:pPr>
        <w:spacing w:line="360" w:lineRule="auto"/>
        <w:jc w:val="both"/>
        <w:rPr>
          <w:rFonts w:ascii="Arial" w:hAnsi="Arial" w:cs="Arial"/>
          <w:sz w:val="20"/>
          <w:szCs w:val="20"/>
        </w:rPr>
      </w:pPr>
      <w:r w:rsidRPr="006F5636">
        <w:rPr>
          <w:rFonts w:ascii="Arial" w:hAnsi="Arial" w:cs="Arial"/>
          <w:sz w:val="20"/>
          <w:szCs w:val="20"/>
        </w:rPr>
        <w:t>Attendants:</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rPr>
        <w:t>Ioannis Rokas</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rPr>
        <w:t>Kyriaki Noussia</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Tim</w:t>
      </w:r>
      <w:r w:rsidRPr="00A95B09">
        <w:rPr>
          <w:rFonts w:ascii="Arial" w:hAnsi="Arial" w:cs="Arial"/>
          <w:sz w:val="20"/>
          <w:szCs w:val="20"/>
        </w:rPr>
        <w:t xml:space="preserve"> Griffiths</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Susan</w:t>
      </w:r>
      <w:r w:rsidRPr="00A95B09">
        <w:rPr>
          <w:rFonts w:ascii="Arial" w:hAnsi="Arial" w:cs="Arial"/>
          <w:sz w:val="20"/>
          <w:szCs w:val="20"/>
        </w:rPr>
        <w:t xml:space="preserve"> Viciles</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Christina</w:t>
      </w:r>
      <w:r w:rsidRPr="00A95B09">
        <w:rPr>
          <w:rFonts w:ascii="Arial" w:hAnsi="Arial" w:cs="Arial"/>
          <w:sz w:val="20"/>
          <w:szCs w:val="20"/>
        </w:rPr>
        <w:t xml:space="preserve"> Gibson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Lindsey</w:t>
      </w:r>
      <w:r w:rsidRPr="00A95B09">
        <w:rPr>
          <w:rFonts w:ascii="Arial" w:hAnsi="Arial" w:cs="Arial"/>
          <w:sz w:val="20"/>
          <w:szCs w:val="20"/>
        </w:rPr>
        <w:t xml:space="preserve"> Charman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Michael</w:t>
      </w:r>
      <w:r w:rsidRPr="00A95B09">
        <w:rPr>
          <w:rFonts w:ascii="Arial" w:hAnsi="Arial" w:cs="Arial"/>
          <w:sz w:val="20"/>
          <w:szCs w:val="20"/>
        </w:rPr>
        <w:t xml:space="preserve"> Gill</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John</w:t>
      </w:r>
      <w:r w:rsidRPr="00A95B09">
        <w:rPr>
          <w:rFonts w:ascii="Arial" w:hAnsi="Arial" w:cs="Arial"/>
          <w:sz w:val="20"/>
          <w:szCs w:val="20"/>
        </w:rPr>
        <w:t xml:space="preserve"> Gallagher</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Philippa</w:t>
      </w:r>
      <w:r w:rsidRPr="00A95B09">
        <w:rPr>
          <w:rFonts w:ascii="Arial" w:hAnsi="Arial" w:cs="Arial"/>
          <w:sz w:val="20"/>
          <w:szCs w:val="20"/>
        </w:rPr>
        <w:t xml:space="preserve"> Briggs</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Greg</w:t>
      </w:r>
      <w:r w:rsidRPr="00A95B09">
        <w:rPr>
          <w:rFonts w:ascii="Arial" w:hAnsi="Arial" w:cs="Arial"/>
          <w:sz w:val="20"/>
          <w:szCs w:val="20"/>
        </w:rPr>
        <w:t xml:space="preserve"> Hair</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Helen</w:t>
      </w:r>
      <w:r w:rsidRPr="00A95B09">
        <w:rPr>
          <w:rFonts w:ascii="Arial" w:hAnsi="Arial" w:cs="Arial"/>
          <w:sz w:val="20"/>
          <w:szCs w:val="20"/>
        </w:rPr>
        <w:t xml:space="preserve"> Fink</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Ian</w:t>
      </w:r>
      <w:r w:rsidRPr="00A95B09">
        <w:rPr>
          <w:rFonts w:ascii="Arial" w:hAnsi="Arial" w:cs="Arial"/>
          <w:sz w:val="20"/>
          <w:szCs w:val="20"/>
        </w:rPr>
        <w:t xml:space="preserve"> Enright</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Fiona</w:t>
      </w:r>
      <w:r w:rsidRPr="00A95B09">
        <w:rPr>
          <w:rFonts w:ascii="Arial" w:hAnsi="Arial" w:cs="Arial"/>
          <w:sz w:val="20"/>
          <w:szCs w:val="20"/>
        </w:rPr>
        <w:t xml:space="preserve"> Cameron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David</w:t>
      </w:r>
      <w:r w:rsidRPr="00A95B09">
        <w:rPr>
          <w:rFonts w:ascii="Arial" w:hAnsi="Arial" w:cs="Arial"/>
          <w:sz w:val="20"/>
          <w:szCs w:val="20"/>
        </w:rPr>
        <w:t xml:space="preserve"> Lee</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Peter</w:t>
      </w:r>
      <w:r w:rsidRPr="00A95B09">
        <w:rPr>
          <w:rFonts w:ascii="Arial" w:hAnsi="Arial" w:cs="Arial"/>
          <w:sz w:val="20"/>
          <w:szCs w:val="20"/>
        </w:rPr>
        <w:t xml:space="preserve"> Banken-Hansen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Kathryn</w:t>
      </w:r>
      <w:r w:rsidRPr="00A95B09">
        <w:rPr>
          <w:rFonts w:ascii="Arial" w:hAnsi="Arial" w:cs="Arial"/>
          <w:sz w:val="20"/>
          <w:szCs w:val="20"/>
        </w:rPr>
        <w:t xml:space="preserve"> Roach</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June</w:t>
      </w:r>
      <w:r w:rsidRPr="00A95B09">
        <w:rPr>
          <w:rFonts w:ascii="Arial" w:hAnsi="Arial" w:cs="Arial"/>
          <w:sz w:val="20"/>
          <w:szCs w:val="20"/>
        </w:rPr>
        <w:t xml:space="preserve"> Smith</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Hujala</w:t>
      </w:r>
      <w:r w:rsidRPr="00A95B09">
        <w:rPr>
          <w:rFonts w:ascii="Arial" w:hAnsi="Arial" w:cs="Arial"/>
          <w:sz w:val="20"/>
          <w:szCs w:val="20"/>
        </w:rPr>
        <w:t xml:space="preserve"> Taisto</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Birgit</w:t>
      </w:r>
      <w:r w:rsidRPr="00A95B09">
        <w:rPr>
          <w:rFonts w:ascii="Arial" w:hAnsi="Arial" w:cs="Arial"/>
          <w:sz w:val="20"/>
          <w:szCs w:val="20"/>
        </w:rPr>
        <w:t xml:space="preserve"> kuscke</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Giblett</w:t>
      </w:r>
      <w:r w:rsidRPr="00A95B09">
        <w:rPr>
          <w:rFonts w:ascii="Arial" w:hAnsi="Arial" w:cs="Arial"/>
          <w:sz w:val="20"/>
          <w:szCs w:val="20"/>
        </w:rPr>
        <w:t xml:space="preserve"> ray</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Jérôme</w:t>
      </w:r>
      <w:r w:rsidRPr="00A95B09">
        <w:rPr>
          <w:rFonts w:ascii="Arial" w:hAnsi="Arial" w:cs="Arial"/>
          <w:sz w:val="20"/>
          <w:szCs w:val="20"/>
        </w:rPr>
        <w:t xml:space="preserve"> kullman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Samim</w:t>
      </w:r>
      <w:r w:rsidRPr="00A95B09">
        <w:rPr>
          <w:rFonts w:ascii="Arial" w:hAnsi="Arial" w:cs="Arial"/>
          <w:sz w:val="20"/>
          <w:szCs w:val="20"/>
        </w:rPr>
        <w:t xml:space="preserve"> unan</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Mark</w:t>
      </w:r>
      <w:r w:rsidRPr="00A95B09">
        <w:rPr>
          <w:rFonts w:ascii="Arial" w:hAnsi="Arial" w:cs="Arial"/>
          <w:sz w:val="20"/>
          <w:szCs w:val="20"/>
        </w:rPr>
        <w:t xml:space="preserve"> hunter</w:t>
      </w:r>
    </w:p>
    <w:p w:rsidR="00D10F8D" w:rsidRPr="00A95B09" w:rsidRDefault="00D10F8D" w:rsidP="00B210BE">
      <w:pPr>
        <w:numPr>
          <w:ilvl w:val="0"/>
          <w:numId w:val="5"/>
        </w:numPr>
        <w:spacing w:after="0" w:line="240" w:lineRule="auto"/>
        <w:jc w:val="both"/>
        <w:rPr>
          <w:rFonts w:ascii="Arial" w:hAnsi="Arial" w:cs="Arial"/>
          <w:sz w:val="20"/>
          <w:szCs w:val="20"/>
          <w:lang w:val="el-GR"/>
        </w:rPr>
      </w:pPr>
      <w:r w:rsidRPr="00A95B09">
        <w:rPr>
          <w:rFonts w:ascii="Arial" w:hAnsi="Arial" w:cs="Arial"/>
          <w:sz w:val="20"/>
          <w:szCs w:val="20"/>
          <w:lang w:val="el-GR"/>
        </w:rPr>
        <w:t>Dallas</w:t>
      </w:r>
      <w:r w:rsidRPr="00A95B09">
        <w:rPr>
          <w:rFonts w:ascii="Arial" w:hAnsi="Arial" w:cs="Arial"/>
          <w:sz w:val="20"/>
          <w:szCs w:val="20"/>
        </w:rPr>
        <w:t xml:space="preserve"> booth</w:t>
      </w:r>
    </w:p>
    <w:p w:rsidR="00D10F8D" w:rsidRDefault="00D10F8D" w:rsidP="006D0D1E">
      <w:pPr>
        <w:spacing w:line="360" w:lineRule="auto"/>
        <w:jc w:val="both"/>
        <w:rPr>
          <w:rFonts w:ascii="Arial" w:hAnsi="Arial" w:cs="Arial"/>
          <w:sz w:val="20"/>
          <w:szCs w:val="20"/>
        </w:rPr>
      </w:pP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 xml:space="preserve">The WP meeting was held on Wednesday September 18th 2013 between 11:30 and 13:45 hrs at the Dalton House, </w:t>
      </w:r>
      <w:smartTag w:uri="urn:schemas-microsoft-com:office:smarttags" w:element="PlaceName">
        <w:smartTag w:uri="urn:schemas-microsoft-com:office:smarttags" w:element="place">
          <w:r w:rsidRPr="006F5636">
            <w:rPr>
              <w:rFonts w:ascii="Arial" w:hAnsi="Arial" w:cs="Arial"/>
              <w:sz w:val="20"/>
              <w:szCs w:val="20"/>
              <w:lang w:val="en-GB"/>
            </w:rPr>
            <w:t>Darling</w:t>
          </w:r>
        </w:smartTag>
        <w:r w:rsidRPr="006F5636">
          <w:rPr>
            <w:rFonts w:ascii="Arial" w:hAnsi="Arial" w:cs="Arial"/>
            <w:sz w:val="20"/>
            <w:szCs w:val="20"/>
            <w:lang w:val="en-GB"/>
          </w:rPr>
          <w:t xml:space="preserve"> </w:t>
        </w:r>
        <w:smartTag w:uri="urn:schemas-microsoft-com:office:smarttags" w:element="PlaceType">
          <w:r w:rsidRPr="006F5636">
            <w:rPr>
              <w:rFonts w:ascii="Arial" w:hAnsi="Arial" w:cs="Arial"/>
              <w:sz w:val="20"/>
              <w:szCs w:val="20"/>
              <w:lang w:val="en-GB"/>
            </w:rPr>
            <w:t>Island</w:t>
          </w:r>
        </w:smartTag>
      </w:smartTag>
      <w:r w:rsidRPr="006F5636">
        <w:rPr>
          <w:rFonts w:ascii="Arial" w:hAnsi="Arial" w:cs="Arial"/>
          <w:sz w:val="20"/>
          <w:szCs w:val="20"/>
          <w:lang w:val="en-GB"/>
        </w:rPr>
        <w:t>, Sydney NSW Australia.</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The topic of the session was titled: “European issues: the paradigm of e-intermediation &amp; conflicts of interest in fronting insurance”.</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The Agenda included 3 speakers and has been conducted as follows:</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Prof. Rokas welcomed everyone and informed the audience of the topics of the session as well as of the speakers presenting papers. He went on to make some introductory remarks on e-intermediation and on the arising conflicts of interest.</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lastRenderedPageBreak/>
        <w:t xml:space="preserve">Mr Dallas Booth - CEO N.I.B.A. (Australian  - National Insurance Brokers Association) noted that there have been some changes in the Australian ICA and that the transitional provisions have been complicated especially in regard to the e-communication. </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Following, the concept of the obligation for disclosure for consumers was touched upon and some comments were made on the Australian perspective.</w:t>
      </w:r>
    </w:p>
    <w:p w:rsidR="00D10F8D" w:rsidRPr="006F5636" w:rsidRDefault="00D10F8D" w:rsidP="006D0D1E">
      <w:pPr>
        <w:spacing w:after="0" w:line="360" w:lineRule="auto"/>
        <w:jc w:val="both"/>
        <w:rPr>
          <w:rFonts w:ascii="Arial" w:hAnsi="Arial" w:cs="Arial"/>
          <w:sz w:val="20"/>
          <w:szCs w:val="20"/>
          <w:lang w:val="en-GB"/>
        </w:rPr>
      </w:pPr>
      <w:r w:rsidRPr="006F5636">
        <w:rPr>
          <w:rFonts w:ascii="Arial" w:hAnsi="Arial" w:cs="Arial"/>
          <w:sz w:val="20"/>
          <w:szCs w:val="20"/>
          <w:lang w:val="en-GB"/>
        </w:rPr>
        <w:t>Prof. Rokas talked first and delivered a paper on the topic namely “Online insurance intermediation – protection via an ocean of information”. First he touched upon the obligation of (off)online insurance intermediaries (IIM) to proceed with notification in order to work under FoS in the EU (criteria for the notification in non online (offline) business, criteria for the notification in online business), then he went on to discuss the obligation of an IIM to establish in a host member state (criteria for the obligation to establish (FoE) in offline as contrasted to online business), then he talked of Third Country IIM (off)online business in the EU (criteria distinguishing offline services as solicited/unsolicited as well as criteria distinguishing online services as solicited/unsolicited). Following he analysed the issue of  pre-contractual information which insurers have to provide as well as the issue of pre-contractual information which (off)online professional intermediaries other than insurers have to provide. He stated that the combined application of pre-contractual info is included in IMD 2, PRIPs, ECD, DMD and in MiFID 2 and that there exist six pieces of EU legislation introducing partially overlapping, partially asymmetric information  (IMD 2 - ECD  - Solvency II (non life insurance) - Solvency II (life insurance) – DMD - PRIPs - MiFID 2). Following, he talked of the results and on special Issues (the case of aggregators (aggregators which provide / do not provide IIM), the issue of the bank as tied intermediary, what  distinguishes the border of the online market (geographical, technological and regulatory means) as well as the issue of Online FoS vs “traditional” FoS.</w:t>
      </w:r>
    </w:p>
    <w:p w:rsidR="00D10F8D" w:rsidRPr="006F5636" w:rsidRDefault="00D10F8D" w:rsidP="006D0D1E">
      <w:pPr>
        <w:spacing w:line="360" w:lineRule="auto"/>
        <w:jc w:val="both"/>
        <w:rPr>
          <w:rFonts w:ascii="Arial" w:hAnsi="Arial" w:cs="Arial"/>
          <w:sz w:val="20"/>
          <w:szCs w:val="20"/>
          <w:lang w:val="en-GB"/>
        </w:rPr>
      </w:pPr>
      <w:r w:rsidRPr="006F5636">
        <w:rPr>
          <w:rFonts w:ascii="Arial" w:hAnsi="Arial" w:cs="Arial"/>
          <w:sz w:val="20"/>
          <w:szCs w:val="20"/>
          <w:lang w:val="en-GB"/>
        </w:rPr>
        <w:t xml:space="preserve">A discussion followed. </w:t>
      </w:r>
    </w:p>
    <w:p w:rsidR="00D10F8D" w:rsidRPr="006F5636" w:rsidRDefault="00D10F8D" w:rsidP="00982813">
      <w:pPr>
        <w:spacing w:line="360" w:lineRule="auto"/>
        <w:jc w:val="both"/>
        <w:rPr>
          <w:rFonts w:ascii="Arial" w:hAnsi="Arial" w:cs="Arial"/>
          <w:sz w:val="20"/>
          <w:szCs w:val="20"/>
          <w:lang w:val="en-GB"/>
        </w:rPr>
      </w:pPr>
      <w:r w:rsidRPr="006F5636">
        <w:rPr>
          <w:rFonts w:ascii="Arial" w:hAnsi="Arial" w:cs="Arial"/>
          <w:sz w:val="20"/>
          <w:szCs w:val="20"/>
          <w:lang w:val="en-GB"/>
        </w:rPr>
        <w:t xml:space="preserve">Prof. Jerome Kulllman then talked on the topic “Of mice and men” (allegoric) and elaborated on the acceptance or not of e-communication in insurance contracts in </w:t>
      </w:r>
      <w:smartTag w:uri="urn:schemas-microsoft-com:office:smarttags" w:element="place">
        <w:smartTag w:uri="urn:schemas-microsoft-com:office:smarttags" w:element="country-region">
          <w:r w:rsidRPr="006F5636">
            <w:rPr>
              <w:rFonts w:ascii="Arial" w:hAnsi="Arial" w:cs="Arial"/>
              <w:sz w:val="20"/>
              <w:szCs w:val="20"/>
              <w:lang w:val="en-GB"/>
            </w:rPr>
            <w:t>France</w:t>
          </w:r>
        </w:smartTag>
      </w:smartTag>
      <w:r w:rsidRPr="006F5636">
        <w:rPr>
          <w:rFonts w:ascii="Arial" w:hAnsi="Arial" w:cs="Arial"/>
          <w:sz w:val="20"/>
          <w:szCs w:val="20"/>
          <w:lang w:val="en-GB"/>
        </w:rPr>
        <w:t>. He stated the problem of consent over the internet (re insurance) under French law  and juxtaposed it with the position under the E-Commerce EU Directive 200/31/EC 8/6/2000. Then he elaborated on the different approaches of the Cour de Cassation (</w:t>
      </w:r>
      <w:smartTag w:uri="urn:schemas-microsoft-com:office:smarttags" w:element="address">
        <w:smartTag w:uri="urn:schemas-microsoft-com:office:smarttags" w:element="Street">
          <w:r w:rsidRPr="006F5636">
            <w:rPr>
              <w:rFonts w:ascii="Arial" w:hAnsi="Arial" w:cs="Arial"/>
              <w:sz w:val="20"/>
              <w:szCs w:val="20"/>
              <w:lang w:val="en-GB"/>
            </w:rPr>
            <w:t>Appeal Court</w:t>
          </w:r>
        </w:smartTag>
      </w:smartTag>
      <w:r w:rsidRPr="006F5636">
        <w:rPr>
          <w:rFonts w:ascii="Arial" w:hAnsi="Arial" w:cs="Arial"/>
          <w:sz w:val="20"/>
          <w:szCs w:val="20"/>
          <w:lang w:val="en-GB"/>
        </w:rPr>
        <w:t>) and the fact that French Courts  are unwilling to accept one document (encompassing the declaration of the assured and the insurer’s questions) as enough.</w:t>
      </w:r>
    </w:p>
    <w:p w:rsidR="00D10F8D" w:rsidRPr="006F5636" w:rsidRDefault="00D10F8D" w:rsidP="00982813">
      <w:pPr>
        <w:spacing w:line="360" w:lineRule="auto"/>
        <w:jc w:val="both"/>
        <w:rPr>
          <w:rFonts w:ascii="Arial" w:hAnsi="Arial" w:cs="Arial"/>
          <w:sz w:val="20"/>
          <w:szCs w:val="20"/>
          <w:lang w:val="en-GB"/>
        </w:rPr>
      </w:pPr>
      <w:r w:rsidRPr="006F5636">
        <w:rPr>
          <w:rFonts w:ascii="Arial" w:hAnsi="Arial" w:cs="Arial"/>
          <w:sz w:val="20"/>
          <w:szCs w:val="20"/>
          <w:lang w:val="en-GB"/>
        </w:rPr>
        <w:t>A discussion followed.</w:t>
      </w:r>
    </w:p>
    <w:p w:rsidR="00D10F8D" w:rsidRPr="006F5636" w:rsidRDefault="00D10F8D" w:rsidP="00982813">
      <w:pPr>
        <w:spacing w:line="360" w:lineRule="auto"/>
        <w:jc w:val="both"/>
        <w:rPr>
          <w:rFonts w:ascii="Arial" w:hAnsi="Arial" w:cs="Arial"/>
          <w:bCs/>
          <w:sz w:val="20"/>
          <w:szCs w:val="20"/>
        </w:rPr>
      </w:pPr>
      <w:r w:rsidRPr="006F5636">
        <w:rPr>
          <w:rFonts w:ascii="Arial" w:hAnsi="Arial" w:cs="Arial"/>
          <w:sz w:val="20"/>
          <w:szCs w:val="20"/>
          <w:lang w:val="en-GB"/>
        </w:rPr>
        <w:t xml:space="preserve">Dr. Kyriaki Noussia then talked on intermediaries and conflicts of interest (the paradigm of fronting insurance). She set the scene and introduced the problem of dual conflict of interest between the first insurer and the insured and the insurer and the reinsurer in fronting  insurance, then she elaborated on the issue of whom the broker really represents (case law, </w:t>
      </w:r>
      <w:r w:rsidRPr="006F5636">
        <w:rPr>
          <w:rFonts w:ascii="Arial" w:hAnsi="Arial" w:cs="Arial"/>
          <w:bCs/>
          <w:i/>
          <w:iCs/>
          <w:sz w:val="20"/>
          <w:szCs w:val="20"/>
        </w:rPr>
        <w:t xml:space="preserve">Re Pritchards &amp; Baird Inc. </w:t>
      </w:r>
      <w:r w:rsidRPr="006F5636">
        <w:rPr>
          <w:rFonts w:ascii="Arial" w:hAnsi="Arial" w:cs="Arial"/>
          <w:bCs/>
          <w:sz w:val="20"/>
          <w:szCs w:val="20"/>
        </w:rPr>
        <w:t xml:space="preserve"> 8 B.R. 265 (D. N.J. 1980) aff’d 673 F2d 1299 (3d Cir. 1981) and how since this ruling intermediary clause of reinsurance </w:t>
      </w:r>
      <w:r w:rsidRPr="006F5636">
        <w:rPr>
          <w:rFonts w:ascii="Arial" w:hAnsi="Arial" w:cs="Arial"/>
          <w:bCs/>
          <w:sz w:val="20"/>
          <w:szCs w:val="20"/>
        </w:rPr>
        <w:lastRenderedPageBreak/>
        <w:t>contracts expanded to stipulate that reinsurance intermediary (for payment and receipt of premium) acts as agent of reinsurer.She then elaborated on the European Response – IMD I &amp; Proposal for IMD II, the position of the law in Australia and the way forward.</w:t>
      </w:r>
    </w:p>
    <w:p w:rsidR="00D10F8D" w:rsidRPr="006F5636" w:rsidRDefault="00D10F8D" w:rsidP="00982813">
      <w:pPr>
        <w:spacing w:line="360" w:lineRule="auto"/>
        <w:jc w:val="both"/>
        <w:rPr>
          <w:rFonts w:ascii="Arial" w:hAnsi="Arial" w:cs="Arial"/>
          <w:sz w:val="20"/>
          <w:szCs w:val="20"/>
          <w:lang w:val="en-GB"/>
        </w:rPr>
      </w:pPr>
      <w:r w:rsidRPr="006F5636">
        <w:rPr>
          <w:rFonts w:ascii="Arial" w:hAnsi="Arial" w:cs="Arial"/>
          <w:sz w:val="20"/>
          <w:szCs w:val="20"/>
          <w:lang w:val="en-GB"/>
        </w:rPr>
        <w:t>A discussion followed.</w:t>
      </w:r>
    </w:p>
    <w:p w:rsidR="00D10F8D" w:rsidRPr="006F5636" w:rsidRDefault="00D10F8D" w:rsidP="007D7534">
      <w:pPr>
        <w:spacing w:line="360" w:lineRule="auto"/>
        <w:jc w:val="both"/>
        <w:rPr>
          <w:rFonts w:ascii="Arial" w:hAnsi="Arial" w:cs="Arial"/>
          <w:sz w:val="20"/>
          <w:szCs w:val="20"/>
          <w:lang w:val="en-GB"/>
        </w:rPr>
      </w:pPr>
      <w:r w:rsidRPr="006F5636">
        <w:rPr>
          <w:rFonts w:ascii="Arial" w:hAnsi="Arial" w:cs="Arial"/>
          <w:sz w:val="20"/>
          <w:szCs w:val="20"/>
          <w:lang w:val="en-GB"/>
        </w:rPr>
        <w:t xml:space="preserve">Professor Rokas then made the closing remarks, talked of future developments and announced the 2 next meetings of the WP ( </w:t>
      </w:r>
      <w:smartTag w:uri="urn:schemas-microsoft-com:office:smarttags" w:element="City">
        <w:r w:rsidRPr="006F5636">
          <w:rPr>
            <w:rFonts w:ascii="Arial" w:hAnsi="Arial" w:cs="Arial"/>
            <w:sz w:val="20"/>
            <w:szCs w:val="20"/>
            <w:lang w:val="en-GB"/>
          </w:rPr>
          <w:t>Athens</w:t>
        </w:r>
      </w:smartTag>
      <w:r w:rsidRPr="006F5636">
        <w:rPr>
          <w:rFonts w:ascii="Arial" w:hAnsi="Arial" w:cs="Arial"/>
          <w:sz w:val="20"/>
          <w:szCs w:val="20"/>
          <w:lang w:val="en-GB"/>
        </w:rPr>
        <w:t xml:space="preserve">, 2014 - May and </w:t>
      </w:r>
      <w:smartTag w:uri="urn:schemas-microsoft-com:office:smarttags" w:element="City">
        <w:smartTag w:uri="urn:schemas-microsoft-com:office:smarttags" w:element="place">
          <w:r w:rsidRPr="006F5636">
            <w:rPr>
              <w:rFonts w:ascii="Arial" w:hAnsi="Arial" w:cs="Arial"/>
              <w:sz w:val="20"/>
              <w:szCs w:val="20"/>
              <w:lang w:val="en-GB"/>
            </w:rPr>
            <w:t>Rome</w:t>
          </w:r>
        </w:smartTag>
      </w:smartTag>
      <w:r w:rsidRPr="006F5636">
        <w:rPr>
          <w:rFonts w:ascii="Arial" w:hAnsi="Arial" w:cs="Arial"/>
          <w:sz w:val="20"/>
          <w:szCs w:val="20"/>
          <w:lang w:val="en-GB"/>
        </w:rPr>
        <w:t>, 2014 - September)</w:t>
      </w:r>
    </w:p>
    <w:p w:rsidR="00D10F8D" w:rsidRPr="006F5636" w:rsidRDefault="00D10F8D" w:rsidP="009626EB">
      <w:pPr>
        <w:spacing w:line="360" w:lineRule="auto"/>
        <w:jc w:val="both"/>
        <w:rPr>
          <w:rFonts w:ascii="Arial" w:hAnsi="Arial" w:cs="Arial"/>
          <w:sz w:val="20"/>
          <w:szCs w:val="20"/>
          <w:lang w:val="en-GB"/>
        </w:rPr>
      </w:pPr>
    </w:p>
    <w:p w:rsidR="00D10F8D" w:rsidRPr="006F5636" w:rsidRDefault="00D10F8D" w:rsidP="009626EB">
      <w:pPr>
        <w:spacing w:line="360" w:lineRule="auto"/>
        <w:jc w:val="both"/>
        <w:rPr>
          <w:rFonts w:ascii="Arial" w:hAnsi="Arial" w:cs="Arial"/>
          <w:sz w:val="20"/>
          <w:szCs w:val="20"/>
          <w:lang w:val="en-GB"/>
        </w:rPr>
      </w:pPr>
      <w:smartTag w:uri="urn:schemas-microsoft-com:office:smarttags" w:element="place">
        <w:smartTag w:uri="urn:schemas-microsoft-com:office:smarttags" w:element="City">
          <w:r w:rsidRPr="006F5636">
            <w:rPr>
              <w:rFonts w:ascii="Arial" w:hAnsi="Arial" w:cs="Arial"/>
              <w:sz w:val="20"/>
              <w:szCs w:val="20"/>
              <w:lang w:val="en-GB"/>
            </w:rPr>
            <w:t>Athens</w:t>
          </w:r>
        </w:smartTag>
      </w:smartTag>
      <w:r w:rsidRPr="006F5636">
        <w:rPr>
          <w:rFonts w:ascii="Arial" w:hAnsi="Arial" w:cs="Arial"/>
          <w:sz w:val="20"/>
          <w:szCs w:val="20"/>
          <w:lang w:val="en-GB"/>
        </w:rPr>
        <w:t xml:space="preserve"> 2</w:t>
      </w:r>
      <w:r>
        <w:rPr>
          <w:rFonts w:ascii="Arial" w:hAnsi="Arial" w:cs="Arial"/>
          <w:sz w:val="20"/>
          <w:szCs w:val="20"/>
          <w:lang w:val="en-GB"/>
        </w:rPr>
        <w:t>7</w:t>
      </w:r>
      <w:r w:rsidRPr="006F5636">
        <w:rPr>
          <w:rFonts w:ascii="Arial" w:hAnsi="Arial" w:cs="Arial"/>
          <w:sz w:val="20"/>
          <w:szCs w:val="20"/>
          <w:lang w:val="en-GB"/>
        </w:rPr>
        <w:t>/09/2013</w:t>
      </w:r>
    </w:p>
    <w:p w:rsidR="00D10F8D" w:rsidRPr="006F5636" w:rsidRDefault="00D10F8D" w:rsidP="009626EB">
      <w:pPr>
        <w:spacing w:line="360" w:lineRule="auto"/>
        <w:jc w:val="both"/>
        <w:rPr>
          <w:rFonts w:ascii="Arial" w:hAnsi="Arial" w:cs="Arial"/>
          <w:sz w:val="20"/>
          <w:szCs w:val="20"/>
        </w:rPr>
      </w:pPr>
    </w:p>
    <w:p w:rsidR="00D10F8D" w:rsidRPr="006F5636" w:rsidRDefault="00D10F8D" w:rsidP="007D7534">
      <w:pPr>
        <w:spacing w:line="240" w:lineRule="auto"/>
        <w:jc w:val="both"/>
        <w:rPr>
          <w:rFonts w:ascii="Arial" w:hAnsi="Arial" w:cs="Arial"/>
          <w:i/>
          <w:sz w:val="20"/>
          <w:szCs w:val="20"/>
          <w:lang w:val="en-GB"/>
        </w:rPr>
      </w:pPr>
      <w:r w:rsidRPr="006F5636">
        <w:rPr>
          <w:rFonts w:ascii="Arial" w:hAnsi="Arial" w:cs="Arial"/>
          <w:i/>
          <w:sz w:val="20"/>
          <w:szCs w:val="20"/>
          <w:lang w:val="en-GB"/>
        </w:rPr>
        <w:t>Dr. Kyriaki Noussia</w:t>
      </w:r>
    </w:p>
    <w:p w:rsidR="00D10F8D" w:rsidRPr="006F5636" w:rsidRDefault="00D10F8D" w:rsidP="007D7534">
      <w:pPr>
        <w:spacing w:line="240" w:lineRule="auto"/>
        <w:jc w:val="both"/>
        <w:rPr>
          <w:rFonts w:ascii="Arial" w:hAnsi="Arial" w:cs="Arial"/>
          <w:i/>
          <w:sz w:val="20"/>
          <w:szCs w:val="20"/>
          <w:lang w:val="en-GB"/>
        </w:rPr>
      </w:pPr>
      <w:r w:rsidRPr="006F5636">
        <w:rPr>
          <w:rFonts w:ascii="Arial" w:hAnsi="Arial" w:cs="Arial"/>
          <w:i/>
          <w:sz w:val="20"/>
          <w:szCs w:val="20"/>
          <w:lang w:val="en-GB"/>
        </w:rPr>
        <w:t>Secretary to the WP Distribution of Insurance Products</w:t>
      </w:r>
    </w:p>
    <w:p w:rsidR="00D10F8D" w:rsidRPr="006F5636" w:rsidRDefault="00D10F8D" w:rsidP="009626EB">
      <w:pPr>
        <w:spacing w:line="360" w:lineRule="auto"/>
        <w:jc w:val="both"/>
        <w:rPr>
          <w:rFonts w:ascii="Arial" w:hAnsi="Arial" w:cs="Arial"/>
          <w:sz w:val="20"/>
          <w:szCs w:val="20"/>
          <w:lang w:val="en-GB"/>
        </w:rPr>
      </w:pPr>
    </w:p>
    <w:sectPr w:rsidR="00D10F8D" w:rsidRPr="006F5636" w:rsidSect="00CB02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1B" w:rsidRDefault="00A84D1B" w:rsidP="009626EB">
      <w:pPr>
        <w:spacing w:after="0" w:line="240" w:lineRule="auto"/>
      </w:pPr>
      <w:r>
        <w:separator/>
      </w:r>
    </w:p>
  </w:endnote>
  <w:endnote w:type="continuationSeparator" w:id="0">
    <w:p w:rsidR="00A84D1B" w:rsidRDefault="00A84D1B" w:rsidP="0096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8D" w:rsidRDefault="00A84D1B">
    <w:pPr>
      <w:pStyle w:val="Footer"/>
    </w:pPr>
    <w:r>
      <w:fldChar w:fldCharType="begin"/>
    </w:r>
    <w:r>
      <w:instrText>PAGE   \* MERGEFORMAT</w:instrText>
    </w:r>
    <w:r>
      <w:fldChar w:fldCharType="separate"/>
    </w:r>
    <w:r w:rsidR="00827BDC" w:rsidRPr="00827BDC">
      <w:rPr>
        <w:noProof/>
        <w:lang w:val="el-GR"/>
      </w:rPr>
      <w:t>1</w:t>
    </w:r>
    <w:r>
      <w:rPr>
        <w:noProof/>
        <w:lang w:val="el-GR"/>
      </w:rPr>
      <w:fldChar w:fldCharType="end"/>
    </w:r>
  </w:p>
  <w:p w:rsidR="00D10F8D" w:rsidRDefault="00D1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1B" w:rsidRDefault="00A84D1B" w:rsidP="009626EB">
      <w:pPr>
        <w:spacing w:after="0" w:line="240" w:lineRule="auto"/>
      </w:pPr>
      <w:r>
        <w:separator/>
      </w:r>
    </w:p>
  </w:footnote>
  <w:footnote w:type="continuationSeparator" w:id="0">
    <w:p w:rsidR="00A84D1B" w:rsidRDefault="00A84D1B" w:rsidP="00962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6EB"/>
    <w:multiLevelType w:val="hybridMultilevel"/>
    <w:tmpl w:val="46F8F0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61B103EF"/>
    <w:multiLevelType w:val="hybridMultilevel"/>
    <w:tmpl w:val="0D6C329C"/>
    <w:lvl w:ilvl="0" w:tplc="0BE81374">
      <w:start w:val="1"/>
      <w:numFmt w:val="bullet"/>
      <w:lvlText w:val=""/>
      <w:lvlJc w:val="left"/>
      <w:pPr>
        <w:tabs>
          <w:tab w:val="num" w:pos="720"/>
        </w:tabs>
        <w:ind w:left="720" w:hanging="360"/>
      </w:pPr>
      <w:rPr>
        <w:rFonts w:ascii="Wingdings" w:hAnsi="Wingdings" w:hint="default"/>
      </w:rPr>
    </w:lvl>
    <w:lvl w:ilvl="1" w:tplc="AF862AE8" w:tentative="1">
      <w:start w:val="1"/>
      <w:numFmt w:val="bullet"/>
      <w:lvlText w:val=""/>
      <w:lvlJc w:val="left"/>
      <w:pPr>
        <w:tabs>
          <w:tab w:val="num" w:pos="1440"/>
        </w:tabs>
        <w:ind w:left="1440" w:hanging="360"/>
      </w:pPr>
      <w:rPr>
        <w:rFonts w:ascii="Wingdings" w:hAnsi="Wingdings" w:hint="default"/>
      </w:rPr>
    </w:lvl>
    <w:lvl w:ilvl="2" w:tplc="60F62482" w:tentative="1">
      <w:start w:val="1"/>
      <w:numFmt w:val="bullet"/>
      <w:lvlText w:val=""/>
      <w:lvlJc w:val="left"/>
      <w:pPr>
        <w:tabs>
          <w:tab w:val="num" w:pos="2160"/>
        </w:tabs>
        <w:ind w:left="2160" w:hanging="360"/>
      </w:pPr>
      <w:rPr>
        <w:rFonts w:ascii="Wingdings" w:hAnsi="Wingdings" w:hint="default"/>
      </w:rPr>
    </w:lvl>
    <w:lvl w:ilvl="3" w:tplc="E3FA9522" w:tentative="1">
      <w:start w:val="1"/>
      <w:numFmt w:val="bullet"/>
      <w:lvlText w:val=""/>
      <w:lvlJc w:val="left"/>
      <w:pPr>
        <w:tabs>
          <w:tab w:val="num" w:pos="2880"/>
        </w:tabs>
        <w:ind w:left="2880" w:hanging="360"/>
      </w:pPr>
      <w:rPr>
        <w:rFonts w:ascii="Wingdings" w:hAnsi="Wingdings" w:hint="default"/>
      </w:rPr>
    </w:lvl>
    <w:lvl w:ilvl="4" w:tplc="A7F28A30" w:tentative="1">
      <w:start w:val="1"/>
      <w:numFmt w:val="bullet"/>
      <w:lvlText w:val=""/>
      <w:lvlJc w:val="left"/>
      <w:pPr>
        <w:tabs>
          <w:tab w:val="num" w:pos="3600"/>
        </w:tabs>
        <w:ind w:left="3600" w:hanging="360"/>
      </w:pPr>
      <w:rPr>
        <w:rFonts w:ascii="Wingdings" w:hAnsi="Wingdings" w:hint="default"/>
      </w:rPr>
    </w:lvl>
    <w:lvl w:ilvl="5" w:tplc="E2E4CE6C" w:tentative="1">
      <w:start w:val="1"/>
      <w:numFmt w:val="bullet"/>
      <w:lvlText w:val=""/>
      <w:lvlJc w:val="left"/>
      <w:pPr>
        <w:tabs>
          <w:tab w:val="num" w:pos="4320"/>
        </w:tabs>
        <w:ind w:left="4320" w:hanging="360"/>
      </w:pPr>
      <w:rPr>
        <w:rFonts w:ascii="Wingdings" w:hAnsi="Wingdings" w:hint="default"/>
      </w:rPr>
    </w:lvl>
    <w:lvl w:ilvl="6" w:tplc="C3960AD8" w:tentative="1">
      <w:start w:val="1"/>
      <w:numFmt w:val="bullet"/>
      <w:lvlText w:val=""/>
      <w:lvlJc w:val="left"/>
      <w:pPr>
        <w:tabs>
          <w:tab w:val="num" w:pos="5040"/>
        </w:tabs>
        <w:ind w:left="5040" w:hanging="360"/>
      </w:pPr>
      <w:rPr>
        <w:rFonts w:ascii="Wingdings" w:hAnsi="Wingdings" w:hint="default"/>
      </w:rPr>
    </w:lvl>
    <w:lvl w:ilvl="7" w:tplc="4DBCA7C2" w:tentative="1">
      <w:start w:val="1"/>
      <w:numFmt w:val="bullet"/>
      <w:lvlText w:val=""/>
      <w:lvlJc w:val="left"/>
      <w:pPr>
        <w:tabs>
          <w:tab w:val="num" w:pos="5760"/>
        </w:tabs>
        <w:ind w:left="5760" w:hanging="360"/>
      </w:pPr>
      <w:rPr>
        <w:rFonts w:ascii="Wingdings" w:hAnsi="Wingdings" w:hint="default"/>
      </w:rPr>
    </w:lvl>
    <w:lvl w:ilvl="8" w:tplc="4594D5E8" w:tentative="1">
      <w:start w:val="1"/>
      <w:numFmt w:val="bullet"/>
      <w:lvlText w:val=""/>
      <w:lvlJc w:val="left"/>
      <w:pPr>
        <w:tabs>
          <w:tab w:val="num" w:pos="6480"/>
        </w:tabs>
        <w:ind w:left="6480" w:hanging="360"/>
      </w:pPr>
      <w:rPr>
        <w:rFonts w:ascii="Wingdings" w:hAnsi="Wingdings" w:hint="default"/>
      </w:rPr>
    </w:lvl>
  </w:abstractNum>
  <w:abstractNum w:abstractNumId="2">
    <w:nsid w:val="704A156D"/>
    <w:multiLevelType w:val="hybridMultilevel"/>
    <w:tmpl w:val="3D9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92095D"/>
    <w:multiLevelType w:val="hybridMultilevel"/>
    <w:tmpl w:val="EB5A8886"/>
    <w:lvl w:ilvl="0" w:tplc="EA6CDD1C">
      <w:start w:val="1"/>
      <w:numFmt w:val="bullet"/>
      <w:lvlText w:val=""/>
      <w:lvlJc w:val="left"/>
      <w:pPr>
        <w:tabs>
          <w:tab w:val="num" w:pos="720"/>
        </w:tabs>
        <w:ind w:left="720" w:hanging="360"/>
      </w:pPr>
      <w:rPr>
        <w:rFonts w:ascii="Wingdings" w:hAnsi="Wingdings" w:hint="default"/>
      </w:rPr>
    </w:lvl>
    <w:lvl w:ilvl="1" w:tplc="31C22650">
      <w:start w:val="1"/>
      <w:numFmt w:val="decimal"/>
      <w:lvlText w:val="%2."/>
      <w:lvlJc w:val="left"/>
      <w:pPr>
        <w:tabs>
          <w:tab w:val="num" w:pos="1440"/>
        </w:tabs>
        <w:ind w:left="1440" w:hanging="360"/>
      </w:pPr>
      <w:rPr>
        <w:rFonts w:cs="Times New Roman"/>
      </w:rPr>
    </w:lvl>
    <w:lvl w:ilvl="2" w:tplc="28E0A6BC" w:tentative="1">
      <w:start w:val="1"/>
      <w:numFmt w:val="bullet"/>
      <w:lvlText w:val=""/>
      <w:lvlJc w:val="left"/>
      <w:pPr>
        <w:tabs>
          <w:tab w:val="num" w:pos="2160"/>
        </w:tabs>
        <w:ind w:left="2160" w:hanging="360"/>
      </w:pPr>
      <w:rPr>
        <w:rFonts w:ascii="Wingdings" w:hAnsi="Wingdings" w:hint="default"/>
      </w:rPr>
    </w:lvl>
    <w:lvl w:ilvl="3" w:tplc="2698F672" w:tentative="1">
      <w:start w:val="1"/>
      <w:numFmt w:val="bullet"/>
      <w:lvlText w:val=""/>
      <w:lvlJc w:val="left"/>
      <w:pPr>
        <w:tabs>
          <w:tab w:val="num" w:pos="2880"/>
        </w:tabs>
        <w:ind w:left="2880" w:hanging="360"/>
      </w:pPr>
      <w:rPr>
        <w:rFonts w:ascii="Wingdings" w:hAnsi="Wingdings" w:hint="default"/>
      </w:rPr>
    </w:lvl>
    <w:lvl w:ilvl="4" w:tplc="3DECF8AE" w:tentative="1">
      <w:start w:val="1"/>
      <w:numFmt w:val="bullet"/>
      <w:lvlText w:val=""/>
      <w:lvlJc w:val="left"/>
      <w:pPr>
        <w:tabs>
          <w:tab w:val="num" w:pos="3600"/>
        </w:tabs>
        <w:ind w:left="3600" w:hanging="360"/>
      </w:pPr>
      <w:rPr>
        <w:rFonts w:ascii="Wingdings" w:hAnsi="Wingdings" w:hint="default"/>
      </w:rPr>
    </w:lvl>
    <w:lvl w:ilvl="5" w:tplc="F1E2ECE0" w:tentative="1">
      <w:start w:val="1"/>
      <w:numFmt w:val="bullet"/>
      <w:lvlText w:val=""/>
      <w:lvlJc w:val="left"/>
      <w:pPr>
        <w:tabs>
          <w:tab w:val="num" w:pos="4320"/>
        </w:tabs>
        <w:ind w:left="4320" w:hanging="360"/>
      </w:pPr>
      <w:rPr>
        <w:rFonts w:ascii="Wingdings" w:hAnsi="Wingdings" w:hint="default"/>
      </w:rPr>
    </w:lvl>
    <w:lvl w:ilvl="6" w:tplc="09229C56" w:tentative="1">
      <w:start w:val="1"/>
      <w:numFmt w:val="bullet"/>
      <w:lvlText w:val=""/>
      <w:lvlJc w:val="left"/>
      <w:pPr>
        <w:tabs>
          <w:tab w:val="num" w:pos="5040"/>
        </w:tabs>
        <w:ind w:left="5040" w:hanging="360"/>
      </w:pPr>
      <w:rPr>
        <w:rFonts w:ascii="Wingdings" w:hAnsi="Wingdings" w:hint="default"/>
      </w:rPr>
    </w:lvl>
    <w:lvl w:ilvl="7" w:tplc="189C8AD8" w:tentative="1">
      <w:start w:val="1"/>
      <w:numFmt w:val="bullet"/>
      <w:lvlText w:val=""/>
      <w:lvlJc w:val="left"/>
      <w:pPr>
        <w:tabs>
          <w:tab w:val="num" w:pos="5760"/>
        </w:tabs>
        <w:ind w:left="5760" w:hanging="360"/>
      </w:pPr>
      <w:rPr>
        <w:rFonts w:ascii="Wingdings" w:hAnsi="Wingdings" w:hint="default"/>
      </w:rPr>
    </w:lvl>
    <w:lvl w:ilvl="8" w:tplc="EE722F0E" w:tentative="1">
      <w:start w:val="1"/>
      <w:numFmt w:val="bullet"/>
      <w:lvlText w:val=""/>
      <w:lvlJc w:val="left"/>
      <w:pPr>
        <w:tabs>
          <w:tab w:val="num" w:pos="6480"/>
        </w:tabs>
        <w:ind w:left="6480" w:hanging="360"/>
      </w:pPr>
      <w:rPr>
        <w:rFonts w:ascii="Wingdings" w:hAnsi="Wingdings" w:hint="default"/>
      </w:rPr>
    </w:lvl>
  </w:abstractNum>
  <w:abstractNum w:abstractNumId="4">
    <w:nsid w:val="72E80963"/>
    <w:multiLevelType w:val="hybridMultilevel"/>
    <w:tmpl w:val="A3F2FC80"/>
    <w:lvl w:ilvl="0" w:tplc="87706BD2">
      <w:start w:val="1"/>
      <w:numFmt w:val="bullet"/>
      <w:lvlText w:val=""/>
      <w:lvlJc w:val="left"/>
      <w:pPr>
        <w:tabs>
          <w:tab w:val="num" w:pos="720"/>
        </w:tabs>
        <w:ind w:left="720" w:hanging="360"/>
      </w:pPr>
      <w:rPr>
        <w:rFonts w:ascii="Wingdings" w:hAnsi="Wingdings" w:hint="default"/>
      </w:rPr>
    </w:lvl>
    <w:lvl w:ilvl="1" w:tplc="F63295E6" w:tentative="1">
      <w:start w:val="1"/>
      <w:numFmt w:val="bullet"/>
      <w:lvlText w:val=""/>
      <w:lvlJc w:val="left"/>
      <w:pPr>
        <w:tabs>
          <w:tab w:val="num" w:pos="1440"/>
        </w:tabs>
        <w:ind w:left="1440" w:hanging="360"/>
      </w:pPr>
      <w:rPr>
        <w:rFonts w:ascii="Wingdings" w:hAnsi="Wingdings" w:hint="default"/>
      </w:rPr>
    </w:lvl>
    <w:lvl w:ilvl="2" w:tplc="3258E292" w:tentative="1">
      <w:start w:val="1"/>
      <w:numFmt w:val="bullet"/>
      <w:lvlText w:val=""/>
      <w:lvlJc w:val="left"/>
      <w:pPr>
        <w:tabs>
          <w:tab w:val="num" w:pos="2160"/>
        </w:tabs>
        <w:ind w:left="2160" w:hanging="360"/>
      </w:pPr>
      <w:rPr>
        <w:rFonts w:ascii="Wingdings" w:hAnsi="Wingdings" w:hint="default"/>
      </w:rPr>
    </w:lvl>
    <w:lvl w:ilvl="3" w:tplc="A88EFBE6" w:tentative="1">
      <w:start w:val="1"/>
      <w:numFmt w:val="bullet"/>
      <w:lvlText w:val=""/>
      <w:lvlJc w:val="left"/>
      <w:pPr>
        <w:tabs>
          <w:tab w:val="num" w:pos="2880"/>
        </w:tabs>
        <w:ind w:left="2880" w:hanging="360"/>
      </w:pPr>
      <w:rPr>
        <w:rFonts w:ascii="Wingdings" w:hAnsi="Wingdings" w:hint="default"/>
      </w:rPr>
    </w:lvl>
    <w:lvl w:ilvl="4" w:tplc="45682766" w:tentative="1">
      <w:start w:val="1"/>
      <w:numFmt w:val="bullet"/>
      <w:lvlText w:val=""/>
      <w:lvlJc w:val="left"/>
      <w:pPr>
        <w:tabs>
          <w:tab w:val="num" w:pos="3600"/>
        </w:tabs>
        <w:ind w:left="3600" w:hanging="360"/>
      </w:pPr>
      <w:rPr>
        <w:rFonts w:ascii="Wingdings" w:hAnsi="Wingdings" w:hint="default"/>
      </w:rPr>
    </w:lvl>
    <w:lvl w:ilvl="5" w:tplc="B6EAC77E" w:tentative="1">
      <w:start w:val="1"/>
      <w:numFmt w:val="bullet"/>
      <w:lvlText w:val=""/>
      <w:lvlJc w:val="left"/>
      <w:pPr>
        <w:tabs>
          <w:tab w:val="num" w:pos="4320"/>
        </w:tabs>
        <w:ind w:left="4320" w:hanging="360"/>
      </w:pPr>
      <w:rPr>
        <w:rFonts w:ascii="Wingdings" w:hAnsi="Wingdings" w:hint="default"/>
      </w:rPr>
    </w:lvl>
    <w:lvl w:ilvl="6" w:tplc="AD9EF3EA" w:tentative="1">
      <w:start w:val="1"/>
      <w:numFmt w:val="bullet"/>
      <w:lvlText w:val=""/>
      <w:lvlJc w:val="left"/>
      <w:pPr>
        <w:tabs>
          <w:tab w:val="num" w:pos="5040"/>
        </w:tabs>
        <w:ind w:left="5040" w:hanging="360"/>
      </w:pPr>
      <w:rPr>
        <w:rFonts w:ascii="Wingdings" w:hAnsi="Wingdings" w:hint="default"/>
      </w:rPr>
    </w:lvl>
    <w:lvl w:ilvl="7" w:tplc="0C3CA634" w:tentative="1">
      <w:start w:val="1"/>
      <w:numFmt w:val="bullet"/>
      <w:lvlText w:val=""/>
      <w:lvlJc w:val="left"/>
      <w:pPr>
        <w:tabs>
          <w:tab w:val="num" w:pos="5760"/>
        </w:tabs>
        <w:ind w:left="5760" w:hanging="360"/>
      </w:pPr>
      <w:rPr>
        <w:rFonts w:ascii="Wingdings" w:hAnsi="Wingdings" w:hint="default"/>
      </w:rPr>
    </w:lvl>
    <w:lvl w:ilvl="8" w:tplc="B03C93C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1B6"/>
    <w:rsid w:val="00025441"/>
    <w:rsid w:val="0009077B"/>
    <w:rsid w:val="0010344E"/>
    <w:rsid w:val="001D071D"/>
    <w:rsid w:val="00200DA5"/>
    <w:rsid w:val="00271A5C"/>
    <w:rsid w:val="002E69BD"/>
    <w:rsid w:val="00691679"/>
    <w:rsid w:val="006D0D1E"/>
    <w:rsid w:val="006F5636"/>
    <w:rsid w:val="00774398"/>
    <w:rsid w:val="007D7534"/>
    <w:rsid w:val="00827BDC"/>
    <w:rsid w:val="0090732D"/>
    <w:rsid w:val="00945E56"/>
    <w:rsid w:val="009626EB"/>
    <w:rsid w:val="00982813"/>
    <w:rsid w:val="00A84D1B"/>
    <w:rsid w:val="00A95B09"/>
    <w:rsid w:val="00B210BE"/>
    <w:rsid w:val="00B61BAA"/>
    <w:rsid w:val="00C93931"/>
    <w:rsid w:val="00CB023B"/>
    <w:rsid w:val="00D10F8D"/>
    <w:rsid w:val="00D238E3"/>
    <w:rsid w:val="00E731B6"/>
    <w:rsid w:val="00E77A68"/>
    <w:rsid w:val="00F37D9A"/>
    <w:rsid w:val="00F465BA"/>
    <w:rsid w:val="00FC5DC6"/>
    <w:rsid w:val="00FE77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23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1679"/>
    <w:pPr>
      <w:spacing w:after="0" w:line="240" w:lineRule="auto"/>
      <w:ind w:left="720"/>
      <w:contextualSpacing/>
    </w:pPr>
    <w:rPr>
      <w:rFonts w:ascii="Times New Roman" w:eastAsia="Times New Roman" w:hAnsi="Times New Roman"/>
      <w:sz w:val="24"/>
      <w:szCs w:val="24"/>
    </w:rPr>
  </w:style>
  <w:style w:type="character" w:customStyle="1" w:styleId="apple-style-span">
    <w:name w:val="apple-style-span"/>
    <w:uiPriority w:val="99"/>
    <w:rsid w:val="00F465BA"/>
    <w:rPr>
      <w:rFonts w:cs="Times New Roman"/>
    </w:rPr>
  </w:style>
  <w:style w:type="paragraph" w:styleId="Header">
    <w:name w:val="header"/>
    <w:basedOn w:val="Normal"/>
    <w:link w:val="HeaderChar"/>
    <w:uiPriority w:val="99"/>
    <w:rsid w:val="009626EB"/>
    <w:pPr>
      <w:tabs>
        <w:tab w:val="center" w:pos="4680"/>
        <w:tab w:val="right" w:pos="9360"/>
      </w:tabs>
      <w:spacing w:after="0" w:line="240" w:lineRule="auto"/>
    </w:pPr>
  </w:style>
  <w:style w:type="character" w:customStyle="1" w:styleId="HeaderChar">
    <w:name w:val="Header Char"/>
    <w:link w:val="Header"/>
    <w:uiPriority w:val="99"/>
    <w:locked/>
    <w:rsid w:val="009626EB"/>
    <w:rPr>
      <w:rFonts w:cs="Times New Roman"/>
    </w:rPr>
  </w:style>
  <w:style w:type="paragraph" w:styleId="Footer">
    <w:name w:val="footer"/>
    <w:basedOn w:val="Normal"/>
    <w:link w:val="FooterChar"/>
    <w:uiPriority w:val="99"/>
    <w:rsid w:val="009626EB"/>
    <w:pPr>
      <w:tabs>
        <w:tab w:val="center" w:pos="4680"/>
        <w:tab w:val="right" w:pos="9360"/>
      </w:tabs>
      <w:spacing w:after="0" w:line="240" w:lineRule="auto"/>
    </w:pPr>
  </w:style>
  <w:style w:type="character" w:customStyle="1" w:styleId="FooterChar">
    <w:name w:val="Footer Char"/>
    <w:link w:val="Footer"/>
    <w:uiPriority w:val="99"/>
    <w:locked/>
    <w:rsid w:val="009626E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89574">
      <w:marLeft w:val="0"/>
      <w:marRight w:val="0"/>
      <w:marTop w:val="0"/>
      <w:marBottom w:val="0"/>
      <w:divBdr>
        <w:top w:val="none" w:sz="0" w:space="0" w:color="auto"/>
        <w:left w:val="none" w:sz="0" w:space="0" w:color="auto"/>
        <w:bottom w:val="none" w:sz="0" w:space="0" w:color="auto"/>
        <w:right w:val="none" w:sz="0" w:space="0" w:color="auto"/>
      </w:divBdr>
      <w:divsChild>
        <w:div w:id="1757089568">
          <w:marLeft w:val="1080"/>
          <w:marRight w:val="0"/>
          <w:marTop w:val="122"/>
          <w:marBottom w:val="0"/>
          <w:divBdr>
            <w:top w:val="none" w:sz="0" w:space="0" w:color="auto"/>
            <w:left w:val="none" w:sz="0" w:space="0" w:color="auto"/>
            <w:bottom w:val="none" w:sz="0" w:space="0" w:color="auto"/>
            <w:right w:val="none" w:sz="0" w:space="0" w:color="auto"/>
          </w:divBdr>
        </w:div>
        <w:div w:id="1757089570">
          <w:marLeft w:val="605"/>
          <w:marRight w:val="0"/>
          <w:marTop w:val="192"/>
          <w:marBottom w:val="0"/>
          <w:divBdr>
            <w:top w:val="none" w:sz="0" w:space="0" w:color="auto"/>
            <w:left w:val="none" w:sz="0" w:space="0" w:color="auto"/>
            <w:bottom w:val="none" w:sz="0" w:space="0" w:color="auto"/>
            <w:right w:val="none" w:sz="0" w:space="0" w:color="auto"/>
          </w:divBdr>
        </w:div>
        <w:div w:id="1757089571">
          <w:marLeft w:val="1080"/>
          <w:marRight w:val="0"/>
          <w:marTop w:val="122"/>
          <w:marBottom w:val="0"/>
          <w:divBdr>
            <w:top w:val="none" w:sz="0" w:space="0" w:color="auto"/>
            <w:left w:val="none" w:sz="0" w:space="0" w:color="auto"/>
            <w:bottom w:val="none" w:sz="0" w:space="0" w:color="auto"/>
            <w:right w:val="none" w:sz="0" w:space="0" w:color="auto"/>
          </w:divBdr>
        </w:div>
        <w:div w:id="1757089572">
          <w:marLeft w:val="605"/>
          <w:marRight w:val="0"/>
          <w:marTop w:val="192"/>
          <w:marBottom w:val="0"/>
          <w:divBdr>
            <w:top w:val="none" w:sz="0" w:space="0" w:color="auto"/>
            <w:left w:val="none" w:sz="0" w:space="0" w:color="auto"/>
            <w:bottom w:val="none" w:sz="0" w:space="0" w:color="auto"/>
            <w:right w:val="none" w:sz="0" w:space="0" w:color="auto"/>
          </w:divBdr>
        </w:div>
        <w:div w:id="1757089578">
          <w:marLeft w:val="1080"/>
          <w:marRight w:val="0"/>
          <w:marTop w:val="204"/>
          <w:marBottom w:val="0"/>
          <w:divBdr>
            <w:top w:val="none" w:sz="0" w:space="0" w:color="auto"/>
            <w:left w:val="none" w:sz="0" w:space="0" w:color="auto"/>
            <w:bottom w:val="none" w:sz="0" w:space="0" w:color="auto"/>
            <w:right w:val="none" w:sz="0" w:space="0" w:color="auto"/>
          </w:divBdr>
        </w:div>
        <w:div w:id="1757089579">
          <w:marLeft w:val="1080"/>
          <w:marRight w:val="0"/>
          <w:marTop w:val="122"/>
          <w:marBottom w:val="0"/>
          <w:divBdr>
            <w:top w:val="none" w:sz="0" w:space="0" w:color="auto"/>
            <w:left w:val="none" w:sz="0" w:space="0" w:color="auto"/>
            <w:bottom w:val="none" w:sz="0" w:space="0" w:color="auto"/>
            <w:right w:val="none" w:sz="0" w:space="0" w:color="auto"/>
          </w:divBdr>
        </w:div>
      </w:divsChild>
    </w:div>
    <w:div w:id="1757089575">
      <w:marLeft w:val="0"/>
      <w:marRight w:val="0"/>
      <w:marTop w:val="0"/>
      <w:marBottom w:val="0"/>
      <w:divBdr>
        <w:top w:val="none" w:sz="0" w:space="0" w:color="auto"/>
        <w:left w:val="none" w:sz="0" w:space="0" w:color="auto"/>
        <w:bottom w:val="none" w:sz="0" w:space="0" w:color="auto"/>
        <w:right w:val="none" w:sz="0" w:space="0" w:color="auto"/>
      </w:divBdr>
      <w:divsChild>
        <w:div w:id="1757089569">
          <w:marLeft w:val="547"/>
          <w:marRight w:val="0"/>
          <w:marTop w:val="144"/>
          <w:marBottom w:val="0"/>
          <w:divBdr>
            <w:top w:val="none" w:sz="0" w:space="0" w:color="auto"/>
            <w:left w:val="none" w:sz="0" w:space="0" w:color="auto"/>
            <w:bottom w:val="none" w:sz="0" w:space="0" w:color="auto"/>
            <w:right w:val="none" w:sz="0" w:space="0" w:color="auto"/>
          </w:divBdr>
        </w:div>
      </w:divsChild>
    </w:div>
    <w:div w:id="1757089577">
      <w:marLeft w:val="0"/>
      <w:marRight w:val="0"/>
      <w:marTop w:val="0"/>
      <w:marBottom w:val="0"/>
      <w:divBdr>
        <w:top w:val="none" w:sz="0" w:space="0" w:color="auto"/>
        <w:left w:val="none" w:sz="0" w:space="0" w:color="auto"/>
        <w:bottom w:val="none" w:sz="0" w:space="0" w:color="auto"/>
        <w:right w:val="none" w:sz="0" w:space="0" w:color="auto"/>
      </w:divBdr>
      <w:divsChild>
        <w:div w:id="1757089573">
          <w:marLeft w:val="547"/>
          <w:marRight w:val="0"/>
          <w:marTop w:val="144"/>
          <w:marBottom w:val="0"/>
          <w:divBdr>
            <w:top w:val="none" w:sz="0" w:space="0" w:color="auto"/>
            <w:left w:val="none" w:sz="0" w:space="0" w:color="auto"/>
            <w:bottom w:val="none" w:sz="0" w:space="0" w:color="auto"/>
            <w:right w:val="none" w:sz="0" w:space="0" w:color="auto"/>
          </w:divBdr>
        </w:div>
        <w:div w:id="175708957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AILA 2013 SYDNEY CONFERENCE 17-20/9/2013</vt:lpstr>
    </vt:vector>
  </TitlesOfParts>
  <Company>Hewlett-Packard</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AILA 2013 SYDNEY CONFERENCE 17-20/9/2013</dc:title>
  <dc:creator>KN</dc:creator>
  <cp:lastModifiedBy>User</cp:lastModifiedBy>
  <cp:revision>2</cp:revision>
  <cp:lastPrinted>2013-09-27T08:58:00Z</cp:lastPrinted>
  <dcterms:created xsi:type="dcterms:W3CDTF">2013-09-27T14:35:00Z</dcterms:created>
  <dcterms:modified xsi:type="dcterms:W3CDTF">2013-09-27T14:35:00Z</dcterms:modified>
</cp:coreProperties>
</file>